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3DA4" w14:textId="2DC8B617" w:rsidR="000A14FD" w:rsidRPr="0040502A" w:rsidRDefault="0040502A" w:rsidP="00DD4D13">
      <w:pPr>
        <w:rPr>
          <w:rFonts w:ascii="Arial Black" w:hAnsi="Arial Black"/>
          <w:sz w:val="28"/>
          <w:szCs w:val="28"/>
        </w:rPr>
      </w:pPr>
      <w:r w:rsidRPr="0040502A">
        <w:rPr>
          <w:rFonts w:ascii="Arial Black" w:hAnsi="Arial Black"/>
          <w:sz w:val="28"/>
          <w:szCs w:val="28"/>
        </w:rPr>
        <w:t>2017 HANDS-ON Petit Verdot</w:t>
      </w:r>
    </w:p>
    <w:p w14:paraId="7C00C6ED" w14:textId="77777777" w:rsidR="000A14FD" w:rsidRDefault="000A14FD" w:rsidP="000A14FD">
      <w:pPr>
        <w:rPr>
          <w:b/>
          <w:bCs/>
          <w:sz w:val="28"/>
          <w:szCs w:val="28"/>
        </w:rPr>
      </w:pPr>
      <w:r w:rsidRPr="00F92F59">
        <w:rPr>
          <w:b/>
          <w:bCs/>
          <w:sz w:val="28"/>
          <w:szCs w:val="28"/>
        </w:rPr>
        <w:t xml:space="preserve">Technical </w:t>
      </w:r>
      <w:r>
        <w:rPr>
          <w:b/>
          <w:bCs/>
          <w:sz w:val="28"/>
          <w:szCs w:val="28"/>
        </w:rPr>
        <w:t xml:space="preserve">Data </w:t>
      </w:r>
    </w:p>
    <w:p w14:paraId="44DC6F4E" w14:textId="77777777" w:rsidR="000A14FD" w:rsidRPr="00E026DB" w:rsidRDefault="000A14FD" w:rsidP="000A14FD">
      <w:pPr>
        <w:rPr>
          <w:b/>
          <w:bCs/>
          <w:sz w:val="28"/>
          <w:szCs w:val="28"/>
        </w:rPr>
      </w:pPr>
      <w:r w:rsidRPr="00E026DB">
        <w:rPr>
          <w:b/>
          <w:bCs/>
          <w:sz w:val="28"/>
          <w:szCs w:val="28"/>
        </w:rPr>
        <w:t>VINTAGE: 2017</w:t>
      </w:r>
    </w:p>
    <w:p w14:paraId="57A6CAE4" w14:textId="1F418943" w:rsidR="000A14FD" w:rsidRPr="00E026DB" w:rsidRDefault="000A14FD" w:rsidP="000A14FD">
      <w:pPr>
        <w:rPr>
          <w:sz w:val="28"/>
          <w:szCs w:val="28"/>
        </w:rPr>
      </w:pPr>
      <w:r w:rsidRPr="00E026DB">
        <w:rPr>
          <w:b/>
          <w:bCs/>
          <w:sz w:val="28"/>
          <w:szCs w:val="28"/>
        </w:rPr>
        <w:t>COMPO</w:t>
      </w:r>
      <w:r w:rsidR="00880C54">
        <w:rPr>
          <w:b/>
          <w:bCs/>
          <w:sz w:val="28"/>
          <w:szCs w:val="28"/>
        </w:rPr>
        <w:t>S</w:t>
      </w:r>
      <w:r w:rsidRPr="00E026DB">
        <w:rPr>
          <w:b/>
          <w:bCs/>
          <w:sz w:val="28"/>
          <w:szCs w:val="28"/>
        </w:rPr>
        <w:t>ITION</w:t>
      </w:r>
      <w:r w:rsidRPr="00E026DB">
        <w:rPr>
          <w:sz w:val="28"/>
          <w:szCs w:val="28"/>
        </w:rPr>
        <w:t xml:space="preserve">:  100% </w:t>
      </w:r>
      <w:r w:rsidR="00880C54">
        <w:rPr>
          <w:sz w:val="28"/>
          <w:szCs w:val="28"/>
        </w:rPr>
        <w:t>P</w:t>
      </w:r>
      <w:r w:rsidRPr="00E026DB">
        <w:rPr>
          <w:sz w:val="28"/>
          <w:szCs w:val="28"/>
        </w:rPr>
        <w:t>etit Verdot</w:t>
      </w:r>
    </w:p>
    <w:p w14:paraId="34C27893" w14:textId="3F81F8E2" w:rsidR="000A14FD" w:rsidRPr="00E026DB" w:rsidRDefault="000A14FD" w:rsidP="000A14FD">
      <w:pPr>
        <w:rPr>
          <w:b/>
          <w:bCs/>
          <w:sz w:val="28"/>
          <w:szCs w:val="28"/>
        </w:rPr>
      </w:pPr>
      <w:r w:rsidRPr="00E026DB">
        <w:rPr>
          <w:b/>
          <w:bCs/>
          <w:sz w:val="28"/>
          <w:szCs w:val="28"/>
        </w:rPr>
        <w:t xml:space="preserve">APPELATION: </w:t>
      </w:r>
      <w:r w:rsidRPr="00E026DB">
        <w:rPr>
          <w:sz w:val="28"/>
          <w:szCs w:val="28"/>
        </w:rPr>
        <w:t xml:space="preserve">Columbia </w:t>
      </w:r>
      <w:r w:rsidR="00880C54">
        <w:rPr>
          <w:sz w:val="28"/>
          <w:szCs w:val="28"/>
        </w:rPr>
        <w:t>V</w:t>
      </w:r>
      <w:r w:rsidRPr="00E026DB">
        <w:rPr>
          <w:sz w:val="28"/>
          <w:szCs w:val="28"/>
        </w:rPr>
        <w:t>alley</w:t>
      </w:r>
    </w:p>
    <w:p w14:paraId="4EBB3971" w14:textId="42187200" w:rsidR="00E026DB" w:rsidRPr="00E900DF" w:rsidRDefault="00E026DB" w:rsidP="000A14FD">
      <w:pPr>
        <w:rPr>
          <w:sz w:val="28"/>
          <w:szCs w:val="28"/>
        </w:rPr>
      </w:pPr>
      <w:r>
        <w:rPr>
          <w:b/>
          <w:bCs/>
          <w:sz w:val="28"/>
          <w:szCs w:val="28"/>
        </w:rPr>
        <w:t>HARVEST:</w:t>
      </w:r>
      <w:r w:rsidR="00B96D3A" w:rsidRPr="00E026DB">
        <w:rPr>
          <w:b/>
          <w:bCs/>
          <w:sz w:val="28"/>
          <w:szCs w:val="28"/>
        </w:rPr>
        <w:t xml:space="preserve"> </w:t>
      </w:r>
      <w:r w:rsidR="00B96D3A">
        <w:rPr>
          <w:sz w:val="28"/>
          <w:szCs w:val="28"/>
        </w:rPr>
        <w:t>October</w:t>
      </w:r>
      <w:r w:rsidR="00880C54">
        <w:rPr>
          <w:sz w:val="28"/>
          <w:szCs w:val="28"/>
        </w:rPr>
        <w:t xml:space="preserve"> </w:t>
      </w:r>
      <w:r w:rsidR="00B96D3A">
        <w:rPr>
          <w:sz w:val="28"/>
          <w:szCs w:val="28"/>
        </w:rPr>
        <w:t>18,2017</w:t>
      </w:r>
    </w:p>
    <w:p w14:paraId="1725110F" w14:textId="4E2D0362" w:rsidR="00E026DB" w:rsidRDefault="000A14FD" w:rsidP="00DD4D13">
      <w:pPr>
        <w:rPr>
          <w:sz w:val="24"/>
          <w:szCs w:val="24"/>
        </w:rPr>
      </w:pPr>
      <w:r w:rsidRPr="00BA4F22">
        <w:rPr>
          <w:b/>
          <w:bCs/>
          <w:sz w:val="28"/>
          <w:szCs w:val="28"/>
        </w:rPr>
        <w:t>Fermentation</w:t>
      </w:r>
      <w:r>
        <w:rPr>
          <w:sz w:val="28"/>
          <w:szCs w:val="28"/>
        </w:rPr>
        <w:t xml:space="preserve">: </w:t>
      </w:r>
      <w:r w:rsidRPr="000A14FD">
        <w:rPr>
          <w:sz w:val="24"/>
          <w:szCs w:val="24"/>
        </w:rPr>
        <w:t>Our 2017</w:t>
      </w:r>
      <w:r w:rsidR="00B96D3A">
        <w:rPr>
          <w:sz w:val="24"/>
          <w:szCs w:val="24"/>
        </w:rPr>
        <w:t xml:space="preserve"> Han</w:t>
      </w:r>
      <w:r w:rsidR="00880C54">
        <w:rPr>
          <w:sz w:val="24"/>
          <w:szCs w:val="24"/>
        </w:rPr>
        <w:t>d</w:t>
      </w:r>
      <w:r w:rsidR="00B96D3A">
        <w:rPr>
          <w:sz w:val="24"/>
          <w:szCs w:val="24"/>
        </w:rPr>
        <w:t>s</w:t>
      </w:r>
      <w:r w:rsidR="00880C54">
        <w:rPr>
          <w:sz w:val="24"/>
          <w:szCs w:val="24"/>
        </w:rPr>
        <w:t>-</w:t>
      </w:r>
      <w:r w:rsidR="00B96D3A">
        <w:rPr>
          <w:sz w:val="24"/>
          <w:szCs w:val="24"/>
        </w:rPr>
        <w:t>On</w:t>
      </w:r>
      <w:r w:rsidRPr="000A14FD">
        <w:rPr>
          <w:sz w:val="24"/>
          <w:szCs w:val="24"/>
        </w:rPr>
        <w:t xml:space="preserve"> Petit Verdot was fermented in</w:t>
      </w:r>
      <w:r w:rsidR="00B96D3A">
        <w:rPr>
          <w:sz w:val="24"/>
          <w:szCs w:val="24"/>
        </w:rPr>
        <w:t xml:space="preserve"> 500 L French oak </w:t>
      </w:r>
      <w:r w:rsidRPr="000A14FD">
        <w:rPr>
          <w:sz w:val="24"/>
          <w:szCs w:val="24"/>
        </w:rPr>
        <w:t xml:space="preserve">open-top </w:t>
      </w:r>
      <w:r w:rsidR="00B96D3A">
        <w:rPr>
          <w:sz w:val="24"/>
          <w:szCs w:val="24"/>
        </w:rPr>
        <w:t>barrel</w:t>
      </w:r>
      <w:r w:rsidR="00880C54">
        <w:rPr>
          <w:sz w:val="24"/>
          <w:szCs w:val="24"/>
        </w:rPr>
        <w:t>s</w:t>
      </w:r>
      <w:r w:rsidRPr="000A14FD">
        <w:rPr>
          <w:sz w:val="24"/>
          <w:szCs w:val="24"/>
        </w:rPr>
        <w:t xml:space="preserve">. During fermentation the wine was produced using punch-downs. The wine was </w:t>
      </w:r>
      <w:r w:rsidR="00880C54">
        <w:rPr>
          <w:sz w:val="24"/>
          <w:szCs w:val="24"/>
        </w:rPr>
        <w:t xml:space="preserve">then </w:t>
      </w:r>
      <w:r w:rsidRPr="000A14FD">
        <w:rPr>
          <w:sz w:val="24"/>
          <w:szCs w:val="24"/>
        </w:rPr>
        <w:t xml:space="preserve">aged in </w:t>
      </w:r>
      <w:r w:rsidR="00B96D3A">
        <w:rPr>
          <w:sz w:val="24"/>
          <w:szCs w:val="24"/>
        </w:rPr>
        <w:t xml:space="preserve">100 % new French </w:t>
      </w:r>
      <w:r w:rsidRPr="000A14FD">
        <w:rPr>
          <w:sz w:val="24"/>
          <w:szCs w:val="24"/>
        </w:rPr>
        <w:t>oak for 2</w:t>
      </w:r>
      <w:r w:rsidR="00E026DB">
        <w:rPr>
          <w:sz w:val="24"/>
          <w:szCs w:val="24"/>
        </w:rPr>
        <w:t>3</w:t>
      </w:r>
      <w:r w:rsidRPr="000A14FD">
        <w:rPr>
          <w:sz w:val="24"/>
          <w:szCs w:val="24"/>
        </w:rPr>
        <w:t xml:space="preserve"> months before being bottled. This wine was racked </w:t>
      </w:r>
      <w:r w:rsidR="00E026DB">
        <w:rPr>
          <w:sz w:val="24"/>
          <w:szCs w:val="24"/>
        </w:rPr>
        <w:t>by</w:t>
      </w:r>
      <w:r w:rsidR="00E026DB" w:rsidRPr="00E026DB">
        <w:rPr>
          <w:sz w:val="24"/>
          <w:szCs w:val="24"/>
        </w:rPr>
        <w:t xml:space="preserve"> gravity</w:t>
      </w:r>
      <w:r w:rsidR="00880C54">
        <w:rPr>
          <w:sz w:val="24"/>
          <w:szCs w:val="24"/>
        </w:rPr>
        <w:t>, a</w:t>
      </w:r>
      <w:r w:rsidR="00E026DB">
        <w:rPr>
          <w:sz w:val="24"/>
          <w:szCs w:val="24"/>
        </w:rPr>
        <w:t xml:space="preserve"> techni</w:t>
      </w:r>
      <w:r w:rsidR="00880C54">
        <w:rPr>
          <w:sz w:val="24"/>
          <w:szCs w:val="24"/>
        </w:rPr>
        <w:t>que</w:t>
      </w:r>
      <w:r w:rsidR="00E026DB">
        <w:rPr>
          <w:sz w:val="24"/>
          <w:szCs w:val="24"/>
        </w:rPr>
        <w:t xml:space="preserve"> call</w:t>
      </w:r>
      <w:r w:rsidR="00880C54">
        <w:rPr>
          <w:sz w:val="24"/>
          <w:szCs w:val="24"/>
        </w:rPr>
        <w:t>ed</w:t>
      </w:r>
      <w:r w:rsidR="00E026DB">
        <w:rPr>
          <w:sz w:val="24"/>
          <w:szCs w:val="24"/>
        </w:rPr>
        <w:t xml:space="preserve"> “</w:t>
      </w:r>
      <w:proofErr w:type="spellStart"/>
      <w:r w:rsidR="00E026DB" w:rsidRPr="00E026DB">
        <w:rPr>
          <w:sz w:val="24"/>
          <w:szCs w:val="24"/>
        </w:rPr>
        <w:t>Soutirage</w:t>
      </w:r>
      <w:proofErr w:type="spellEnd"/>
      <w:r w:rsidR="00880C54">
        <w:rPr>
          <w:sz w:val="24"/>
          <w:szCs w:val="24"/>
        </w:rPr>
        <w:t>.</w:t>
      </w:r>
      <w:r w:rsidR="00E026DB">
        <w:rPr>
          <w:sz w:val="24"/>
          <w:szCs w:val="24"/>
        </w:rPr>
        <w:t>”</w:t>
      </w:r>
    </w:p>
    <w:p w14:paraId="64C912F4" w14:textId="730C5182" w:rsidR="00880C54" w:rsidRDefault="00E900DF" w:rsidP="00880C54">
      <w:pPr>
        <w:pStyle w:val="NormalWeb"/>
      </w:pPr>
      <w:r>
        <w:rPr>
          <w:b/>
          <w:bCs/>
        </w:rPr>
        <w:t>Winemaker</w:t>
      </w:r>
      <w:r w:rsidRPr="00E900DF">
        <w:rPr>
          <w:b/>
          <w:bCs/>
        </w:rPr>
        <w:t xml:space="preserve"> notes</w:t>
      </w:r>
      <w:r w:rsidR="00880C54" w:rsidRPr="00880C54">
        <w:t xml:space="preserve"> </w:t>
      </w:r>
      <w:r w:rsidR="00880C54">
        <w:t>This Petit Verdot is dark and robust, after decanting for two hours it displays highly perfumed aromas of musky vanilla, black cherry, Bing cherry and violets. The terrific acid, violet and sage notes are lush and balanced on the palate and can’t help but make you smile. A spicy finish adds to the complexity and enjoyment of this unique wine. It is still young and we recommend cellaring for 2-3 years before opening.</w:t>
      </w:r>
    </w:p>
    <w:p w14:paraId="10E91347" w14:textId="77777777" w:rsidR="00880C54" w:rsidRDefault="00880C54" w:rsidP="00880C54">
      <w:pPr>
        <w:pStyle w:val="NormalWeb"/>
      </w:pPr>
      <w:r>
        <w:t xml:space="preserve">Pair with Roasted Pork, </w:t>
      </w:r>
      <w:proofErr w:type="spellStart"/>
      <w:r>
        <w:t>Portabello</w:t>
      </w:r>
      <w:proofErr w:type="spellEnd"/>
      <w:r>
        <w:t xml:space="preserve"> or Shitake Mushrooms, Barbecue Beef Short Ribs, Ground Beef Burgers, or even Mexican adobo.</w:t>
      </w:r>
    </w:p>
    <w:tbl>
      <w:tblPr>
        <w:tblW w:w="5000" w:type="pct"/>
        <w:tblCellMar>
          <w:left w:w="0" w:type="dxa"/>
          <w:right w:w="0" w:type="dxa"/>
        </w:tblCellMar>
        <w:tblLook w:val="04A0" w:firstRow="1" w:lastRow="0" w:firstColumn="1" w:lastColumn="0" w:noHBand="0" w:noVBand="1"/>
      </w:tblPr>
      <w:tblGrid>
        <w:gridCol w:w="4682"/>
        <w:gridCol w:w="2294"/>
        <w:gridCol w:w="2294"/>
        <w:gridCol w:w="45"/>
        <w:gridCol w:w="45"/>
      </w:tblGrid>
      <w:tr w:rsidR="00E026DB" w:rsidRPr="005F057C" w14:paraId="4FC68E2F" w14:textId="77777777" w:rsidTr="00E900DF">
        <w:trPr>
          <w:trHeight w:val="80"/>
          <w:tblHeader/>
        </w:trPr>
        <w:tc>
          <w:tcPr>
            <w:tcW w:w="2501" w:type="pct"/>
            <w:tcBorders>
              <w:top w:val="nil"/>
              <w:left w:val="nil"/>
              <w:bottom w:val="nil"/>
              <w:right w:val="nil"/>
            </w:tcBorders>
            <w:tcMar>
              <w:top w:w="0" w:type="dxa"/>
              <w:left w:w="150" w:type="dxa"/>
              <w:bottom w:w="75" w:type="dxa"/>
              <w:right w:w="0" w:type="dxa"/>
            </w:tcMar>
            <w:vAlign w:val="center"/>
            <w:hideMark/>
          </w:tcPr>
          <w:p w14:paraId="2137D313" w14:textId="77777777" w:rsidR="00E026DB" w:rsidRPr="005F057C" w:rsidRDefault="00E026DB" w:rsidP="00B377F7">
            <w:pPr>
              <w:spacing w:after="0" w:line="240" w:lineRule="auto"/>
              <w:rPr>
                <w:rFonts w:ascii="&amp;quot" w:eastAsia="Times New Roman" w:hAnsi="&amp;quot" w:cs="Times New Roman"/>
                <w:caps/>
                <w:color w:val="362828"/>
                <w:spacing w:val="29"/>
                <w:sz w:val="18"/>
                <w:szCs w:val="18"/>
              </w:rPr>
            </w:pPr>
          </w:p>
        </w:tc>
        <w:tc>
          <w:tcPr>
            <w:tcW w:w="0" w:type="auto"/>
            <w:tcBorders>
              <w:top w:val="nil"/>
              <w:left w:val="nil"/>
              <w:bottom w:val="nil"/>
              <w:right w:val="nil"/>
            </w:tcBorders>
            <w:tcMar>
              <w:top w:w="0" w:type="dxa"/>
              <w:left w:w="0" w:type="dxa"/>
              <w:bottom w:w="75" w:type="dxa"/>
              <w:right w:w="0" w:type="dxa"/>
            </w:tcMar>
            <w:vAlign w:val="center"/>
            <w:hideMark/>
          </w:tcPr>
          <w:p w14:paraId="75A95492" w14:textId="77777777" w:rsidR="00E026DB" w:rsidRPr="005F057C" w:rsidRDefault="00E026DB" w:rsidP="00B377F7">
            <w:pPr>
              <w:spacing w:after="0" w:line="240" w:lineRule="auto"/>
              <w:rPr>
                <w:rFonts w:ascii="&amp;quot" w:eastAsia="Times New Roman" w:hAnsi="&amp;quot" w:cs="Times New Roman"/>
                <w:caps/>
                <w:color w:val="362828"/>
                <w:spacing w:val="29"/>
                <w:sz w:val="18"/>
                <w:szCs w:val="18"/>
              </w:rPr>
            </w:pPr>
          </w:p>
        </w:tc>
        <w:tc>
          <w:tcPr>
            <w:tcW w:w="0" w:type="auto"/>
            <w:tcBorders>
              <w:top w:val="nil"/>
              <w:left w:val="nil"/>
              <w:bottom w:val="nil"/>
              <w:right w:val="nil"/>
            </w:tcBorders>
            <w:tcMar>
              <w:top w:w="0" w:type="dxa"/>
              <w:left w:w="0" w:type="dxa"/>
              <w:bottom w:w="75" w:type="dxa"/>
              <w:right w:w="0" w:type="dxa"/>
            </w:tcMar>
            <w:vAlign w:val="center"/>
            <w:hideMark/>
          </w:tcPr>
          <w:p w14:paraId="7C1E541E" w14:textId="77777777" w:rsidR="00E026DB" w:rsidRPr="005F057C" w:rsidRDefault="00E026DB" w:rsidP="00B377F7">
            <w:pPr>
              <w:spacing w:after="0" w:line="240" w:lineRule="auto"/>
              <w:rPr>
                <w:rFonts w:ascii="&amp;quot" w:eastAsia="Times New Roman" w:hAnsi="&amp;quot" w:cs="Times New Roman"/>
                <w:caps/>
                <w:color w:val="362828"/>
                <w:spacing w:val="29"/>
                <w:sz w:val="18"/>
                <w:szCs w:val="18"/>
              </w:rPr>
            </w:pPr>
          </w:p>
        </w:tc>
        <w:tc>
          <w:tcPr>
            <w:tcW w:w="0" w:type="auto"/>
            <w:tcBorders>
              <w:top w:val="nil"/>
              <w:left w:val="nil"/>
              <w:bottom w:val="nil"/>
              <w:right w:val="nil"/>
            </w:tcBorders>
            <w:tcMar>
              <w:top w:w="0" w:type="dxa"/>
              <w:left w:w="0" w:type="dxa"/>
              <w:bottom w:w="75" w:type="dxa"/>
              <w:right w:w="0" w:type="dxa"/>
            </w:tcMar>
            <w:vAlign w:val="center"/>
            <w:hideMark/>
          </w:tcPr>
          <w:p w14:paraId="328DFADC" w14:textId="77777777" w:rsidR="00E026DB" w:rsidRPr="005F057C" w:rsidRDefault="00E026DB" w:rsidP="00B377F7">
            <w:pPr>
              <w:spacing w:after="0" w:line="240" w:lineRule="auto"/>
              <w:rPr>
                <w:rFonts w:ascii="&amp;quot" w:eastAsia="Times New Roman" w:hAnsi="&amp;quot" w:cs="Times New Roman"/>
                <w:caps/>
                <w:color w:val="362828"/>
                <w:spacing w:val="29"/>
                <w:sz w:val="18"/>
                <w:szCs w:val="18"/>
              </w:rPr>
            </w:pPr>
          </w:p>
        </w:tc>
        <w:tc>
          <w:tcPr>
            <w:tcW w:w="0" w:type="auto"/>
            <w:tcBorders>
              <w:top w:val="nil"/>
              <w:left w:val="nil"/>
              <w:bottom w:val="nil"/>
              <w:right w:val="nil"/>
            </w:tcBorders>
            <w:tcMar>
              <w:top w:w="0" w:type="dxa"/>
              <w:left w:w="0" w:type="dxa"/>
              <w:bottom w:w="75" w:type="dxa"/>
              <w:right w:w="0" w:type="dxa"/>
            </w:tcMar>
            <w:vAlign w:val="center"/>
            <w:hideMark/>
          </w:tcPr>
          <w:p w14:paraId="0BDD9C6C" w14:textId="77777777" w:rsidR="00E026DB" w:rsidRPr="005F057C" w:rsidRDefault="00E026DB" w:rsidP="00B377F7">
            <w:pPr>
              <w:spacing w:after="0" w:line="240" w:lineRule="auto"/>
              <w:rPr>
                <w:rFonts w:ascii="&amp;quot" w:eastAsia="Times New Roman" w:hAnsi="&amp;quot" w:cs="Times New Roman"/>
                <w:caps/>
                <w:color w:val="362828"/>
                <w:spacing w:val="29"/>
                <w:sz w:val="18"/>
                <w:szCs w:val="18"/>
              </w:rPr>
            </w:pPr>
          </w:p>
        </w:tc>
      </w:tr>
      <w:tr w:rsidR="00E026DB" w:rsidRPr="005F057C" w14:paraId="383427B4" w14:textId="77777777" w:rsidTr="00B377F7">
        <w:trPr>
          <w:gridAfter w:val="2"/>
        </w:trPr>
        <w:tc>
          <w:tcPr>
            <w:tcW w:w="0" w:type="auto"/>
            <w:tcBorders>
              <w:top w:val="nil"/>
              <w:left w:val="nil"/>
              <w:bottom w:val="nil"/>
              <w:right w:val="nil"/>
            </w:tcBorders>
            <w:noWrap/>
            <w:tcMar>
              <w:top w:w="150" w:type="dxa"/>
              <w:left w:w="150" w:type="dxa"/>
              <w:bottom w:w="150" w:type="dxa"/>
              <w:right w:w="300" w:type="dxa"/>
            </w:tcMar>
            <w:vAlign w:val="center"/>
            <w:hideMark/>
          </w:tcPr>
          <w:p w14:paraId="0F498EB3" w14:textId="71366D28" w:rsidR="00E026DB" w:rsidRPr="00A2783D" w:rsidRDefault="00E026DB" w:rsidP="00B377F7">
            <w:pPr>
              <w:spacing w:after="0" w:line="240" w:lineRule="auto"/>
              <w:rPr>
                <w:rFonts w:ascii="&amp;quot" w:eastAsia="Times New Roman" w:hAnsi="&amp;quot" w:cs="Times New Roman"/>
                <w:b/>
                <w:bCs/>
                <w:color w:val="362828"/>
                <w:sz w:val="24"/>
                <w:szCs w:val="24"/>
              </w:rPr>
            </w:pPr>
          </w:p>
        </w:tc>
        <w:tc>
          <w:tcPr>
            <w:tcW w:w="0" w:type="auto"/>
            <w:tcBorders>
              <w:top w:val="nil"/>
              <w:left w:val="nil"/>
              <w:bottom w:val="nil"/>
              <w:right w:val="nil"/>
            </w:tcBorders>
            <w:noWrap/>
            <w:tcMar>
              <w:top w:w="150" w:type="dxa"/>
              <w:left w:w="0" w:type="dxa"/>
              <w:bottom w:w="150" w:type="dxa"/>
              <w:right w:w="300" w:type="dxa"/>
            </w:tcMar>
            <w:vAlign w:val="center"/>
            <w:hideMark/>
          </w:tcPr>
          <w:p w14:paraId="13F4128A" w14:textId="77777777" w:rsidR="00E026DB" w:rsidRPr="00A2783D" w:rsidRDefault="00E026DB" w:rsidP="00B377F7">
            <w:pPr>
              <w:spacing w:after="0" w:line="240" w:lineRule="auto"/>
              <w:rPr>
                <w:rFonts w:ascii="&amp;quot" w:eastAsia="Times New Roman" w:hAnsi="&amp;quot" w:cs="Times New Roman"/>
                <w:b/>
                <w:bCs/>
                <w:color w:val="362828"/>
                <w:sz w:val="24"/>
                <w:szCs w:val="24"/>
              </w:rPr>
            </w:pPr>
          </w:p>
        </w:tc>
        <w:tc>
          <w:tcPr>
            <w:tcW w:w="0" w:type="auto"/>
            <w:tcBorders>
              <w:top w:val="nil"/>
              <w:left w:val="nil"/>
              <w:bottom w:val="nil"/>
              <w:right w:val="nil"/>
            </w:tcBorders>
            <w:noWrap/>
            <w:tcMar>
              <w:top w:w="150" w:type="dxa"/>
              <w:left w:w="0" w:type="dxa"/>
              <w:bottom w:w="150" w:type="dxa"/>
              <w:right w:w="300" w:type="dxa"/>
            </w:tcMar>
            <w:vAlign w:val="center"/>
            <w:hideMark/>
          </w:tcPr>
          <w:p w14:paraId="157803BD" w14:textId="32B6A75E" w:rsidR="00E026DB" w:rsidRPr="00A2783D" w:rsidRDefault="00E026DB" w:rsidP="00B377F7">
            <w:pPr>
              <w:spacing w:after="0" w:line="240" w:lineRule="auto"/>
              <w:rPr>
                <w:rFonts w:ascii="&amp;quot" w:eastAsia="Times New Roman" w:hAnsi="&amp;quot" w:cs="Times New Roman"/>
                <w:b/>
                <w:bCs/>
                <w:color w:val="362828"/>
                <w:sz w:val="24"/>
                <w:szCs w:val="24"/>
              </w:rPr>
            </w:pPr>
          </w:p>
        </w:tc>
      </w:tr>
      <w:tr w:rsidR="00E026DB" w:rsidRPr="005F057C" w14:paraId="1F0FCC4E" w14:textId="77777777" w:rsidTr="00B377F7">
        <w:trPr>
          <w:gridAfter w:val="2"/>
        </w:trPr>
        <w:tc>
          <w:tcPr>
            <w:tcW w:w="0" w:type="auto"/>
            <w:tcBorders>
              <w:top w:val="nil"/>
              <w:left w:val="nil"/>
              <w:bottom w:val="nil"/>
              <w:right w:val="nil"/>
            </w:tcBorders>
            <w:noWrap/>
            <w:tcMar>
              <w:top w:w="150" w:type="dxa"/>
              <w:left w:w="150" w:type="dxa"/>
              <w:bottom w:w="150" w:type="dxa"/>
              <w:right w:w="300" w:type="dxa"/>
            </w:tcMar>
            <w:vAlign w:val="center"/>
            <w:hideMark/>
          </w:tcPr>
          <w:p w14:paraId="43E3E727" w14:textId="4B7091D0" w:rsidR="00E026DB" w:rsidRPr="00A2783D" w:rsidRDefault="00E026DB" w:rsidP="00B377F7">
            <w:pPr>
              <w:spacing w:after="0" w:line="240" w:lineRule="auto"/>
              <w:rPr>
                <w:rFonts w:ascii="&amp;quot" w:eastAsia="Times New Roman" w:hAnsi="&amp;quot" w:cs="Times New Roman"/>
                <w:b/>
                <w:bCs/>
                <w:color w:val="362828"/>
                <w:sz w:val="24"/>
                <w:szCs w:val="24"/>
              </w:rPr>
            </w:pPr>
          </w:p>
        </w:tc>
        <w:tc>
          <w:tcPr>
            <w:tcW w:w="0" w:type="auto"/>
            <w:tcBorders>
              <w:top w:val="nil"/>
              <w:left w:val="nil"/>
              <w:bottom w:val="nil"/>
              <w:right w:val="nil"/>
            </w:tcBorders>
            <w:noWrap/>
            <w:tcMar>
              <w:top w:w="150" w:type="dxa"/>
              <w:left w:w="0" w:type="dxa"/>
              <w:bottom w:w="150" w:type="dxa"/>
              <w:right w:w="300" w:type="dxa"/>
            </w:tcMar>
            <w:vAlign w:val="center"/>
            <w:hideMark/>
          </w:tcPr>
          <w:p w14:paraId="192796F1" w14:textId="77777777" w:rsidR="00E026DB" w:rsidRPr="00A2783D" w:rsidRDefault="00E026DB" w:rsidP="00B377F7">
            <w:pPr>
              <w:spacing w:after="0" w:line="240" w:lineRule="auto"/>
              <w:rPr>
                <w:rFonts w:ascii="&amp;quot" w:eastAsia="Times New Roman" w:hAnsi="&amp;quot" w:cs="Times New Roman"/>
                <w:b/>
                <w:bCs/>
                <w:color w:val="362828"/>
                <w:sz w:val="24"/>
                <w:szCs w:val="24"/>
              </w:rPr>
            </w:pPr>
          </w:p>
        </w:tc>
        <w:tc>
          <w:tcPr>
            <w:tcW w:w="0" w:type="auto"/>
            <w:tcBorders>
              <w:top w:val="nil"/>
              <w:left w:val="nil"/>
              <w:bottom w:val="nil"/>
              <w:right w:val="nil"/>
            </w:tcBorders>
            <w:noWrap/>
            <w:tcMar>
              <w:top w:w="150" w:type="dxa"/>
              <w:left w:w="0" w:type="dxa"/>
              <w:bottom w:w="150" w:type="dxa"/>
              <w:right w:w="300" w:type="dxa"/>
            </w:tcMar>
            <w:vAlign w:val="center"/>
            <w:hideMark/>
          </w:tcPr>
          <w:p w14:paraId="1ED651E0" w14:textId="134A7D09" w:rsidR="00E026DB" w:rsidRPr="00A2783D" w:rsidRDefault="00E026DB" w:rsidP="00B377F7">
            <w:pPr>
              <w:spacing w:after="0" w:line="240" w:lineRule="auto"/>
              <w:rPr>
                <w:rFonts w:ascii="&amp;quot" w:eastAsia="Times New Roman" w:hAnsi="&amp;quot" w:cs="Times New Roman"/>
                <w:b/>
                <w:bCs/>
                <w:color w:val="362828"/>
                <w:sz w:val="24"/>
                <w:szCs w:val="24"/>
              </w:rPr>
            </w:pPr>
          </w:p>
        </w:tc>
      </w:tr>
      <w:tr w:rsidR="00E026DB" w:rsidRPr="005F057C" w14:paraId="08BC30EF" w14:textId="77777777" w:rsidTr="00B377F7">
        <w:trPr>
          <w:gridAfter w:val="2"/>
        </w:trPr>
        <w:tc>
          <w:tcPr>
            <w:tcW w:w="0" w:type="auto"/>
            <w:tcBorders>
              <w:top w:val="nil"/>
              <w:left w:val="nil"/>
              <w:bottom w:val="nil"/>
              <w:right w:val="nil"/>
            </w:tcBorders>
            <w:noWrap/>
            <w:tcMar>
              <w:top w:w="150" w:type="dxa"/>
              <w:left w:w="150" w:type="dxa"/>
              <w:bottom w:w="150" w:type="dxa"/>
              <w:right w:w="300" w:type="dxa"/>
            </w:tcMar>
            <w:vAlign w:val="center"/>
            <w:hideMark/>
          </w:tcPr>
          <w:p w14:paraId="3C1D7C37" w14:textId="54CA9A67" w:rsidR="00E026DB" w:rsidRPr="00A2783D" w:rsidRDefault="00E026DB" w:rsidP="00B377F7">
            <w:pPr>
              <w:spacing w:after="0" w:line="240" w:lineRule="auto"/>
              <w:rPr>
                <w:rFonts w:ascii="&amp;quot" w:eastAsia="Times New Roman" w:hAnsi="&amp;quot" w:cs="Times New Roman"/>
                <w:b/>
                <w:bCs/>
                <w:color w:val="362828"/>
                <w:sz w:val="24"/>
                <w:szCs w:val="24"/>
              </w:rPr>
            </w:pPr>
          </w:p>
        </w:tc>
        <w:tc>
          <w:tcPr>
            <w:tcW w:w="0" w:type="auto"/>
            <w:tcBorders>
              <w:top w:val="nil"/>
              <w:left w:val="nil"/>
              <w:bottom w:val="nil"/>
              <w:right w:val="nil"/>
            </w:tcBorders>
            <w:noWrap/>
            <w:tcMar>
              <w:top w:w="150" w:type="dxa"/>
              <w:left w:w="0" w:type="dxa"/>
              <w:bottom w:w="150" w:type="dxa"/>
              <w:right w:w="300" w:type="dxa"/>
            </w:tcMar>
            <w:vAlign w:val="center"/>
            <w:hideMark/>
          </w:tcPr>
          <w:p w14:paraId="52332671" w14:textId="77777777" w:rsidR="00E026DB" w:rsidRPr="00A2783D" w:rsidRDefault="00E026DB" w:rsidP="00B377F7">
            <w:pPr>
              <w:spacing w:after="0" w:line="240" w:lineRule="auto"/>
              <w:rPr>
                <w:rFonts w:ascii="&amp;quot" w:eastAsia="Times New Roman" w:hAnsi="&amp;quot" w:cs="Times New Roman"/>
                <w:b/>
                <w:bCs/>
                <w:color w:val="362828"/>
                <w:sz w:val="24"/>
                <w:szCs w:val="24"/>
              </w:rPr>
            </w:pPr>
          </w:p>
        </w:tc>
        <w:tc>
          <w:tcPr>
            <w:tcW w:w="0" w:type="auto"/>
            <w:tcBorders>
              <w:top w:val="nil"/>
              <w:left w:val="nil"/>
              <w:bottom w:val="nil"/>
              <w:right w:val="nil"/>
            </w:tcBorders>
            <w:noWrap/>
            <w:tcMar>
              <w:top w:w="150" w:type="dxa"/>
              <w:left w:w="0" w:type="dxa"/>
              <w:bottom w:w="150" w:type="dxa"/>
              <w:right w:w="300" w:type="dxa"/>
            </w:tcMar>
            <w:vAlign w:val="center"/>
            <w:hideMark/>
          </w:tcPr>
          <w:p w14:paraId="0F569C70" w14:textId="3A221D37" w:rsidR="00E026DB" w:rsidRPr="00A2783D" w:rsidRDefault="00E026DB" w:rsidP="00B377F7">
            <w:pPr>
              <w:spacing w:after="0" w:line="240" w:lineRule="auto"/>
              <w:rPr>
                <w:rFonts w:ascii="&amp;quot" w:eastAsia="Times New Roman" w:hAnsi="&amp;quot" w:cs="Times New Roman"/>
                <w:b/>
                <w:bCs/>
                <w:color w:val="362828"/>
                <w:sz w:val="24"/>
                <w:szCs w:val="24"/>
              </w:rPr>
            </w:pPr>
          </w:p>
        </w:tc>
      </w:tr>
    </w:tbl>
    <w:p w14:paraId="5849B997" w14:textId="11DBD0E0" w:rsidR="00E026DB" w:rsidRDefault="00E900DF" w:rsidP="00E026DB">
      <w:pPr>
        <w:rPr>
          <w:b/>
          <w:bCs/>
          <w:sz w:val="28"/>
          <w:szCs w:val="28"/>
        </w:rPr>
      </w:pPr>
      <w:r>
        <w:rPr>
          <w:b/>
          <w:bCs/>
          <w:sz w:val="28"/>
          <w:szCs w:val="28"/>
        </w:rPr>
        <w:t>Chemistry at bottling:</w:t>
      </w:r>
    </w:p>
    <w:p w14:paraId="38E8DE25" w14:textId="48ADABF6" w:rsidR="00E900DF" w:rsidRDefault="00E900DF" w:rsidP="00E026DB">
      <w:pPr>
        <w:rPr>
          <w:b/>
          <w:bCs/>
          <w:sz w:val="28"/>
          <w:szCs w:val="28"/>
        </w:rPr>
      </w:pPr>
      <w:r>
        <w:rPr>
          <w:b/>
          <w:bCs/>
          <w:sz w:val="28"/>
          <w:szCs w:val="28"/>
        </w:rPr>
        <w:t>TA                         6.0</w:t>
      </w:r>
    </w:p>
    <w:p w14:paraId="49AACAF7" w14:textId="1E9DE93E" w:rsidR="00E900DF" w:rsidRDefault="00E900DF" w:rsidP="00E026DB">
      <w:pPr>
        <w:rPr>
          <w:b/>
          <w:bCs/>
          <w:sz w:val="28"/>
          <w:szCs w:val="28"/>
        </w:rPr>
      </w:pPr>
      <w:r>
        <w:rPr>
          <w:b/>
          <w:bCs/>
          <w:sz w:val="28"/>
          <w:szCs w:val="28"/>
        </w:rPr>
        <w:t>PH                         3.73</w:t>
      </w:r>
    </w:p>
    <w:p w14:paraId="2B09B762" w14:textId="3A6A4360" w:rsidR="00E900DF" w:rsidRDefault="00E900DF" w:rsidP="00E026DB">
      <w:pPr>
        <w:rPr>
          <w:b/>
          <w:bCs/>
          <w:sz w:val="28"/>
          <w:szCs w:val="28"/>
        </w:rPr>
      </w:pPr>
      <w:r>
        <w:rPr>
          <w:b/>
          <w:bCs/>
          <w:sz w:val="28"/>
          <w:szCs w:val="28"/>
        </w:rPr>
        <w:t>ALC                       14.3 %</w:t>
      </w:r>
    </w:p>
    <w:p w14:paraId="1F61BA30" w14:textId="77777777" w:rsidR="00E026DB" w:rsidRDefault="00E026DB" w:rsidP="00E026DB">
      <w:pPr>
        <w:rPr>
          <w:sz w:val="28"/>
          <w:szCs w:val="28"/>
        </w:rPr>
      </w:pPr>
    </w:p>
    <w:p w14:paraId="67ECB3D4" w14:textId="77777777" w:rsidR="000A14FD" w:rsidRDefault="000A14FD" w:rsidP="00DD4D13">
      <w:pPr>
        <w:rPr>
          <w:sz w:val="24"/>
          <w:szCs w:val="24"/>
        </w:rPr>
      </w:pPr>
    </w:p>
    <w:p w14:paraId="03F2A4E7" w14:textId="77777777" w:rsidR="000A14FD" w:rsidRDefault="000A14FD" w:rsidP="00DD4D13">
      <w:pPr>
        <w:rPr>
          <w:sz w:val="24"/>
          <w:szCs w:val="24"/>
        </w:rPr>
      </w:pPr>
    </w:p>
    <w:p w14:paraId="63CBB261" w14:textId="77777777" w:rsidR="008A547E" w:rsidRDefault="008A547E" w:rsidP="00DD4D13">
      <w:pPr>
        <w:rPr>
          <w:sz w:val="24"/>
          <w:szCs w:val="24"/>
        </w:rPr>
      </w:pPr>
    </w:p>
    <w:p w14:paraId="134684D3" w14:textId="77777777" w:rsidR="008A547E" w:rsidRDefault="008A547E" w:rsidP="00DD4D13">
      <w:pPr>
        <w:rPr>
          <w:sz w:val="24"/>
          <w:szCs w:val="24"/>
        </w:rPr>
      </w:pPr>
    </w:p>
    <w:p w14:paraId="3D12072F" w14:textId="77777777" w:rsidR="008A547E" w:rsidRDefault="008A547E" w:rsidP="00DD4D13">
      <w:pPr>
        <w:rPr>
          <w:sz w:val="24"/>
          <w:szCs w:val="24"/>
        </w:rPr>
      </w:pPr>
    </w:p>
    <w:p w14:paraId="40F1DA37" w14:textId="77777777" w:rsidR="002238B3" w:rsidRPr="00A21142" w:rsidRDefault="002238B3" w:rsidP="00DD4D13">
      <w:pPr>
        <w:rPr>
          <w:sz w:val="24"/>
          <w:szCs w:val="24"/>
        </w:rPr>
      </w:pPr>
    </w:p>
    <w:p w14:paraId="65980589" w14:textId="77777777" w:rsidR="00A21142" w:rsidRDefault="00A21142" w:rsidP="00DD4D13">
      <w:pPr>
        <w:rPr>
          <w:sz w:val="32"/>
          <w:szCs w:val="32"/>
        </w:rPr>
      </w:pPr>
    </w:p>
    <w:p w14:paraId="4BE80738" w14:textId="77777777" w:rsidR="00A21142" w:rsidRPr="00DD4D13" w:rsidRDefault="00A21142" w:rsidP="00DD4D13">
      <w:pPr>
        <w:rPr>
          <w:sz w:val="32"/>
          <w:szCs w:val="32"/>
        </w:rPr>
      </w:pPr>
    </w:p>
    <w:p w14:paraId="150344A9" w14:textId="396DD159" w:rsidR="00DD4D13" w:rsidRPr="00DD4D13" w:rsidRDefault="00DD4D13" w:rsidP="00DD4D13">
      <w:pPr>
        <w:rPr>
          <w:sz w:val="32"/>
          <w:szCs w:val="32"/>
        </w:rPr>
      </w:pPr>
    </w:p>
    <w:p w14:paraId="450527E3" w14:textId="71D80029" w:rsidR="00DD4D13" w:rsidRPr="00DD4D13" w:rsidRDefault="00DD4D13" w:rsidP="00DD4D13">
      <w:pPr>
        <w:rPr>
          <w:sz w:val="32"/>
          <w:szCs w:val="32"/>
        </w:rPr>
      </w:pPr>
    </w:p>
    <w:p w14:paraId="068B16CA" w14:textId="20F5FA75" w:rsidR="00DD4D13" w:rsidRPr="00DD4D13" w:rsidRDefault="00DD4D13" w:rsidP="00DD4D13">
      <w:pPr>
        <w:rPr>
          <w:sz w:val="32"/>
          <w:szCs w:val="32"/>
        </w:rPr>
      </w:pPr>
    </w:p>
    <w:p w14:paraId="0979F7A2" w14:textId="24921E4B" w:rsidR="00DD4D13" w:rsidRPr="00DD4D13" w:rsidRDefault="00DD4D13" w:rsidP="00DD4D13">
      <w:pPr>
        <w:rPr>
          <w:sz w:val="32"/>
          <w:szCs w:val="32"/>
        </w:rPr>
      </w:pPr>
    </w:p>
    <w:sectPr w:rsidR="00DD4D13" w:rsidRPr="00DD4D1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1BC72" w14:textId="77777777" w:rsidR="00AF65E4" w:rsidRDefault="00AF65E4" w:rsidP="00DD4D13">
      <w:pPr>
        <w:spacing w:after="0" w:line="240" w:lineRule="auto"/>
      </w:pPr>
      <w:r>
        <w:separator/>
      </w:r>
    </w:p>
  </w:endnote>
  <w:endnote w:type="continuationSeparator" w:id="0">
    <w:p w14:paraId="49F26B25" w14:textId="77777777" w:rsidR="00AF65E4" w:rsidRDefault="00AF65E4" w:rsidP="00DD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118DE" w14:textId="77777777" w:rsidR="00AF65E4" w:rsidRDefault="00AF65E4" w:rsidP="00DD4D13">
      <w:pPr>
        <w:spacing w:after="0" w:line="240" w:lineRule="auto"/>
      </w:pPr>
      <w:r>
        <w:separator/>
      </w:r>
    </w:p>
  </w:footnote>
  <w:footnote w:type="continuationSeparator" w:id="0">
    <w:p w14:paraId="2D8E82F4" w14:textId="77777777" w:rsidR="00AF65E4" w:rsidRDefault="00AF65E4" w:rsidP="00DD4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E60C4" w14:textId="52A90785" w:rsidR="00DD4D13" w:rsidRDefault="00E900DF">
    <w:pPr>
      <w:pStyle w:val="Header"/>
    </w:pPr>
    <w:r>
      <w:t xml:space="preserve">2017 Hands 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13"/>
    <w:rsid w:val="000639D8"/>
    <w:rsid w:val="000A14FD"/>
    <w:rsid w:val="002238B3"/>
    <w:rsid w:val="003F0E7E"/>
    <w:rsid w:val="0040502A"/>
    <w:rsid w:val="00880C54"/>
    <w:rsid w:val="008A547E"/>
    <w:rsid w:val="00A21142"/>
    <w:rsid w:val="00AF65E4"/>
    <w:rsid w:val="00B96D3A"/>
    <w:rsid w:val="00CA7B36"/>
    <w:rsid w:val="00D071B6"/>
    <w:rsid w:val="00DD4D13"/>
    <w:rsid w:val="00E026DB"/>
    <w:rsid w:val="00E03643"/>
    <w:rsid w:val="00E900DF"/>
    <w:rsid w:val="00EA3472"/>
    <w:rsid w:val="00EE4DAB"/>
    <w:rsid w:val="00F8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4E29"/>
  <w15:chartTrackingRefBased/>
  <w15:docId w15:val="{EB5CCDF6-D8AF-40CC-86E9-46F113A2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D13"/>
  </w:style>
  <w:style w:type="paragraph" w:styleId="Footer">
    <w:name w:val="footer"/>
    <w:basedOn w:val="Normal"/>
    <w:link w:val="FooterChar"/>
    <w:uiPriority w:val="99"/>
    <w:unhideWhenUsed/>
    <w:rsid w:val="00DD4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D13"/>
  </w:style>
  <w:style w:type="paragraph" w:styleId="NormalWeb">
    <w:name w:val="Normal (Web)"/>
    <w:basedOn w:val="Normal"/>
    <w:uiPriority w:val="99"/>
    <w:semiHidden/>
    <w:unhideWhenUsed/>
    <w:rsid w:val="00880C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E8AEE41321649A83FA79B4005DFF5" ma:contentTypeVersion="13" ma:contentTypeDescription="Create a new document." ma:contentTypeScope="" ma:versionID="665e0162f68e5969cbd0a997494724e5">
  <xsd:schema xmlns:xsd="http://www.w3.org/2001/XMLSchema" xmlns:xs="http://www.w3.org/2001/XMLSchema" xmlns:p="http://schemas.microsoft.com/office/2006/metadata/properties" xmlns:ns3="e16e4977-bd0a-4e15-991a-a42d3d4ae39c" xmlns:ns4="2c53f08e-95f0-4f1e-b325-92ac1c4bbddd" targetNamespace="http://schemas.microsoft.com/office/2006/metadata/properties" ma:root="true" ma:fieldsID="70e7de1b7ebb0255660c6020d95e8fb9" ns3:_="" ns4:_="">
    <xsd:import namespace="e16e4977-bd0a-4e15-991a-a42d3d4ae39c"/>
    <xsd:import namespace="2c53f08e-95f0-4f1e-b325-92ac1c4bbd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4977-bd0a-4e15-991a-a42d3d4ae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3f08e-95f0-4f1e-b325-92ac1c4bbd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18794-5E54-4D86-ACCB-74F2A9660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4977-bd0a-4e15-991a-a42d3d4ae39c"/>
    <ds:schemaRef ds:uri="2c53f08e-95f0-4f1e-b325-92ac1c4bb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E2461-9FCE-486A-8E52-5BF71E91767C}">
  <ds:schemaRefs>
    <ds:schemaRef ds:uri="http://schemas.microsoft.com/sharepoint/v3/contenttype/forms"/>
  </ds:schemaRefs>
</ds:datastoreItem>
</file>

<file path=customXml/itemProps3.xml><?xml version="1.0" encoding="utf-8"?>
<ds:datastoreItem xmlns:ds="http://schemas.openxmlformats.org/officeDocument/2006/customXml" ds:itemID="{092D1257-20B3-434C-B342-EF086E85A1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6e4977-bd0a-4e15-991a-a42d3d4ae39c"/>
    <ds:schemaRef ds:uri="http://purl.org/dc/elements/1.1/"/>
    <ds:schemaRef ds:uri="http://schemas.microsoft.com/office/2006/metadata/properties"/>
    <ds:schemaRef ds:uri="2c53f08e-95f0-4f1e-b325-92ac1c4bbd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De La Luz</dc:creator>
  <cp:keywords/>
  <dc:description/>
  <cp:lastModifiedBy>Amanda McBride</cp:lastModifiedBy>
  <cp:revision>3</cp:revision>
  <dcterms:created xsi:type="dcterms:W3CDTF">2020-04-10T19:41:00Z</dcterms:created>
  <dcterms:modified xsi:type="dcterms:W3CDTF">2020-08-08T19:31:00Z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0x010100B09E8AEE41321649A83FA79B4005DFF5</vt:lpwstr>
  </property>
</Properties>
</file>